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20" w:rsidRDefault="00C30D20">
      <w:pPr>
        <w:pStyle w:val="Title"/>
        <w:rPr>
          <w:sz w:val="56"/>
        </w:rPr>
      </w:pPr>
      <w:r>
        <w:rPr>
          <w:sz w:val="56"/>
        </w:rPr>
        <w:t>Who t</w:t>
      </w:r>
      <w:bookmarkStart w:id="0" w:name="_GoBack"/>
      <w:bookmarkEnd w:id="0"/>
      <w:r>
        <w:rPr>
          <w:sz w:val="56"/>
        </w:rPr>
        <w:t>he Players Are</w:t>
      </w:r>
    </w:p>
    <w:p w:rsidR="00C30D20" w:rsidRDefault="00C30D20">
      <w:pPr>
        <w:pStyle w:val="Title"/>
        <w:spacing w:line="200" w:lineRule="exact"/>
      </w:pPr>
    </w:p>
    <w:p w:rsidR="00C30D20" w:rsidRDefault="008967D5">
      <w:pPr>
        <w:pStyle w:val="Title"/>
      </w:pPr>
      <w:r>
        <w:rPr>
          <w:noProof/>
        </w:rPr>
        <w:pict>
          <v:shapetype id="_x0000_t202" coordsize="21600,21600" o:spt="202" path="m,l,21600r21600,l21600,xe">
            <v:stroke joinstyle="miter"/>
            <v:path gradientshapeok="t" o:connecttype="rect"/>
          </v:shapetype>
          <v:shape id="_x0000_s1027" type="#_x0000_t202" style="position:absolute;left:0;text-align:left;margin-left:57.6pt;margin-top:.95pt;width:496.8pt;height:201.65pt;z-index:251654144;mso-position-horizontal-relative:page" o:allowincell="f" fillcolor="#f8f8f8" strokeweight="1pt">
            <o:extrusion v:ext="view" backdepth="24pt" on="t"/>
            <v:textbox style="mso-next-textbox:#_x0000_s1027">
              <w:txbxContent>
                <w:p w:rsidR="00C30D20" w:rsidRPr="00B1496F" w:rsidRDefault="00C30D20" w:rsidP="003F4604">
                  <w:pPr>
                    <w:pStyle w:val="Heading2"/>
                    <w:shd w:val="clear" w:color="auto" w:fill="D2E0D5"/>
                    <w:rPr>
                      <w:b/>
                      <w:smallCaps/>
                      <w:sz w:val="40"/>
                    </w:rPr>
                  </w:pPr>
                  <w:r w:rsidRPr="00B1496F">
                    <w:rPr>
                      <w:b/>
                      <w:smallCaps/>
                      <w:sz w:val="40"/>
                    </w:rPr>
                    <w:t>Toolsformoney.com</w:t>
                  </w:r>
                </w:p>
                <w:p w:rsidR="00C30D20" w:rsidRDefault="00C30D20" w:rsidP="003F4604">
                  <w:pPr>
                    <w:shd w:val="clear" w:color="auto" w:fill="D2E0D5"/>
                    <w:spacing w:line="100" w:lineRule="exact"/>
                  </w:pPr>
                </w:p>
                <w:p w:rsidR="00C30D20" w:rsidRPr="00B1496F" w:rsidRDefault="00C30D20" w:rsidP="003F4604">
                  <w:pPr>
                    <w:pStyle w:val="Heading1"/>
                    <w:shd w:val="clear" w:color="auto" w:fill="D2E0D5"/>
                    <w:rPr>
                      <w:sz w:val="32"/>
                      <w:szCs w:val="32"/>
                    </w:rPr>
                  </w:pPr>
                  <w:r w:rsidRPr="00B1496F">
                    <w:rPr>
                      <w:sz w:val="32"/>
                      <w:szCs w:val="32"/>
                    </w:rPr>
                    <w:t>Fee-Based Investment Advisors</w:t>
                  </w:r>
                </w:p>
                <w:p w:rsidR="00C30D20" w:rsidRDefault="00C30D20" w:rsidP="003F4604">
                  <w:pPr>
                    <w:shd w:val="clear" w:color="auto" w:fill="D2E0D5"/>
                    <w:spacing w:line="200" w:lineRule="exact"/>
                  </w:pPr>
                </w:p>
                <w:p w:rsidR="00C30D20" w:rsidRDefault="00C30D20" w:rsidP="003F4604">
                  <w:pPr>
                    <w:shd w:val="clear" w:color="auto" w:fill="D2E0D5"/>
                    <w:spacing w:line="340" w:lineRule="exact"/>
                    <w:jc w:val="center"/>
                    <w:rPr>
                      <w:sz w:val="24"/>
                    </w:rPr>
                  </w:pPr>
                  <w:r>
                    <w:rPr>
                      <w:sz w:val="24"/>
                    </w:rPr>
                    <w:t xml:space="preserve">     </w:t>
                  </w:r>
                  <w:r>
                    <w:rPr>
                      <w:sz w:val="24"/>
                    </w:rPr>
                    <w:sym w:font="Symbol" w:char="F0B7"/>
                  </w:r>
                  <w:r>
                    <w:rPr>
                      <w:sz w:val="24"/>
                    </w:rPr>
                    <w:t xml:space="preserve"> John Gotbucks, ChFC: Owner/Manager            </w:t>
                  </w:r>
                  <w:r>
                    <w:rPr>
                      <w:sz w:val="24"/>
                    </w:rPr>
                    <w:sym w:font="Symbol" w:char="F0B7"/>
                  </w:r>
                  <w:r>
                    <w:rPr>
                      <w:sz w:val="24"/>
                    </w:rPr>
                    <w:t xml:space="preserve"> Smart T. Advisor, CFA: Portfolio Manager</w:t>
                  </w:r>
                </w:p>
                <w:p w:rsidR="00C30D20" w:rsidRDefault="00C30D20" w:rsidP="003F4604">
                  <w:pPr>
                    <w:shd w:val="clear" w:color="auto" w:fill="D2E0D5"/>
                    <w:spacing w:line="340" w:lineRule="exact"/>
                    <w:jc w:val="center"/>
                    <w:rPr>
                      <w:sz w:val="24"/>
                    </w:rPr>
                  </w:pPr>
                  <w:r>
                    <w:rPr>
                      <w:sz w:val="24"/>
                    </w:rPr>
                    <w:t xml:space="preserve">   </w:t>
                  </w:r>
                  <w:r>
                    <w:rPr>
                      <w:sz w:val="24"/>
                    </w:rPr>
                    <w:sym w:font="Symbol" w:char="F0B7"/>
                  </w:r>
                  <w:r>
                    <w:rPr>
                      <w:sz w:val="24"/>
                    </w:rPr>
                    <w:t xml:space="preserve"> Mary Sunshine, MBA: Client Service Manager</w:t>
                  </w:r>
                  <w:r>
                    <w:rPr>
                      <w:sz w:val="24"/>
                    </w:rPr>
                    <w:tab/>
                  </w:r>
                  <w:r>
                    <w:rPr>
                      <w:sz w:val="24"/>
                    </w:rPr>
                    <w:tab/>
                  </w:r>
                  <w:r>
                    <w:rPr>
                      <w:sz w:val="24"/>
                    </w:rPr>
                    <w:sym w:font="Symbol" w:char="F0B7"/>
                  </w:r>
                  <w:r>
                    <w:rPr>
                      <w:sz w:val="24"/>
                    </w:rPr>
                    <w:t xml:space="preserve"> Jane Doe: Administrative Assistant</w:t>
                  </w:r>
                </w:p>
                <w:p w:rsidR="00C30D20" w:rsidRDefault="00C30D20" w:rsidP="003F4604">
                  <w:pPr>
                    <w:shd w:val="clear" w:color="auto" w:fill="D2E0D5"/>
                    <w:spacing w:line="200" w:lineRule="exact"/>
                  </w:pPr>
                </w:p>
                <w:p w:rsidR="00C30D20" w:rsidRPr="00B1496F" w:rsidRDefault="00C30D20" w:rsidP="003F4604">
                  <w:pPr>
                    <w:shd w:val="clear" w:color="auto" w:fill="D2E0D5"/>
                    <w:jc w:val="center"/>
                    <w:rPr>
                      <w:sz w:val="24"/>
                      <w:szCs w:val="24"/>
                    </w:rPr>
                  </w:pPr>
                  <w:r w:rsidRPr="00B1496F">
                    <w:rPr>
                      <w:sz w:val="24"/>
                      <w:szCs w:val="24"/>
                    </w:rPr>
                    <w:sym w:font="Symbol" w:char="F0B7"/>
                  </w:r>
                  <w:r w:rsidRPr="00B1496F">
                    <w:rPr>
                      <w:sz w:val="24"/>
                      <w:szCs w:val="24"/>
                    </w:rPr>
                    <w:t xml:space="preserve"> Registered Investment Advisor: Regulated by U.S. Securities and Exchange</w:t>
                  </w:r>
                </w:p>
                <w:p w:rsidR="00C30D20" w:rsidRPr="00B1496F" w:rsidRDefault="00C30D20" w:rsidP="003F4604">
                  <w:pPr>
                    <w:shd w:val="clear" w:color="auto" w:fill="D2E0D5"/>
                    <w:jc w:val="center"/>
                    <w:rPr>
                      <w:sz w:val="24"/>
                      <w:szCs w:val="24"/>
                    </w:rPr>
                  </w:pPr>
                  <w:r w:rsidRPr="00B1496F">
                    <w:rPr>
                      <w:sz w:val="24"/>
                      <w:szCs w:val="24"/>
                    </w:rPr>
                    <w:t>Commission (SEC), and WA State</w:t>
                  </w:r>
                </w:p>
                <w:p w:rsidR="00C30D20" w:rsidRPr="00B1496F" w:rsidRDefault="00C30D20" w:rsidP="003F4604">
                  <w:pPr>
                    <w:shd w:val="clear" w:color="auto" w:fill="D2E0D5"/>
                    <w:spacing w:line="100" w:lineRule="exact"/>
                    <w:jc w:val="center"/>
                    <w:rPr>
                      <w:sz w:val="24"/>
                      <w:szCs w:val="24"/>
                    </w:rPr>
                  </w:pPr>
                </w:p>
                <w:p w:rsidR="00C30D20" w:rsidRPr="00B1496F" w:rsidRDefault="00C30D20" w:rsidP="003F4604">
                  <w:pPr>
                    <w:shd w:val="clear" w:color="auto" w:fill="D2E0D5"/>
                    <w:jc w:val="center"/>
                    <w:rPr>
                      <w:sz w:val="24"/>
                      <w:szCs w:val="24"/>
                    </w:rPr>
                  </w:pPr>
                  <w:r w:rsidRPr="00B1496F">
                    <w:rPr>
                      <w:sz w:val="24"/>
                      <w:szCs w:val="24"/>
                    </w:rPr>
                    <w:sym w:font="Symbol" w:char="F0B7"/>
                  </w:r>
                  <w:r w:rsidRPr="00B1496F">
                    <w:rPr>
                      <w:sz w:val="24"/>
                      <w:szCs w:val="24"/>
                    </w:rPr>
                    <w:t xml:space="preserve"> John, Mike, &amp; Mary are Registered Representatives of First Broker Dealer,</w:t>
                  </w:r>
                </w:p>
                <w:p w:rsidR="00C30D20" w:rsidRPr="00B1496F" w:rsidRDefault="00C30D20" w:rsidP="003F4604">
                  <w:pPr>
                    <w:shd w:val="clear" w:color="auto" w:fill="D2E0D5"/>
                    <w:jc w:val="center"/>
                    <w:rPr>
                      <w:sz w:val="24"/>
                      <w:szCs w:val="24"/>
                    </w:rPr>
                  </w:pPr>
                  <w:r w:rsidRPr="00B1496F">
                    <w:rPr>
                      <w:sz w:val="24"/>
                      <w:szCs w:val="24"/>
                    </w:rPr>
                    <w:t xml:space="preserve">Inc. Member of </w:t>
                  </w:r>
                  <w:r w:rsidR="00B1496F" w:rsidRPr="00B1496F">
                    <w:rPr>
                      <w:sz w:val="24"/>
                      <w:szCs w:val="24"/>
                    </w:rPr>
                    <w:t>Finra</w:t>
                  </w:r>
                </w:p>
                <w:p w:rsidR="00C30D20" w:rsidRDefault="00C30D20" w:rsidP="003F4604">
                  <w:pPr>
                    <w:shd w:val="clear" w:color="auto" w:fill="D2E0D5"/>
                    <w:spacing w:line="100" w:lineRule="exact"/>
                    <w:rPr>
                      <w:sz w:val="28"/>
                    </w:rPr>
                  </w:pPr>
                </w:p>
                <w:p w:rsidR="00C30D20" w:rsidRDefault="00C30D20" w:rsidP="003F4604">
                  <w:pPr>
                    <w:shd w:val="clear" w:color="auto" w:fill="D2E0D5"/>
                    <w:rPr>
                      <w:sz w:val="28"/>
                    </w:rPr>
                  </w:pPr>
                  <w:r>
                    <w:rPr>
                      <w:sz w:val="28"/>
                    </w:rPr>
                    <w:tab/>
                  </w:r>
                  <w:r>
                    <w:rPr>
                      <w:sz w:val="28"/>
                    </w:rPr>
                    <w:tab/>
                  </w:r>
                </w:p>
                <w:p w:rsidR="00C30D20" w:rsidRDefault="00C30D20" w:rsidP="003F4604">
                  <w:pPr>
                    <w:shd w:val="clear" w:color="auto" w:fill="D2E0D5"/>
                    <w:spacing w:line="100" w:lineRule="exact"/>
                    <w:rPr>
                      <w:sz w:val="28"/>
                    </w:rPr>
                  </w:pPr>
                </w:p>
                <w:p w:rsidR="00C30D20" w:rsidRDefault="00C30D20" w:rsidP="003F4604">
                  <w:pPr>
                    <w:shd w:val="clear" w:color="auto" w:fill="D2E0D5"/>
                    <w:rPr>
                      <w:sz w:val="28"/>
                    </w:rPr>
                  </w:pPr>
                </w:p>
                <w:p w:rsidR="00C30D20" w:rsidRDefault="00C30D20" w:rsidP="003F4604">
                  <w:pPr>
                    <w:shd w:val="clear" w:color="auto" w:fill="D2E0D5"/>
                    <w:rPr>
                      <w:sz w:val="28"/>
                    </w:rPr>
                  </w:pPr>
                </w:p>
                <w:p w:rsidR="00C30D20" w:rsidRDefault="00C30D20" w:rsidP="003F4604">
                  <w:pPr>
                    <w:shd w:val="clear" w:color="auto" w:fill="D2E0D5"/>
                    <w:jc w:val="center"/>
                    <w:rPr>
                      <w:sz w:val="40"/>
                    </w:rPr>
                  </w:pPr>
                </w:p>
              </w:txbxContent>
            </v:textbox>
            <w10:wrap anchorx="page"/>
          </v:shape>
        </w:pict>
      </w:r>
    </w:p>
    <w:p w:rsidR="00C30D20" w:rsidRDefault="00C30D20">
      <w:pPr>
        <w:pStyle w:val="Title"/>
      </w:pPr>
    </w:p>
    <w:p w:rsidR="00C30D20" w:rsidRDefault="00C30D20">
      <w:pPr>
        <w:pStyle w:val="Title"/>
      </w:pPr>
    </w:p>
    <w:p w:rsidR="00C30D20" w:rsidRDefault="00C30D20">
      <w:pPr>
        <w:pStyle w:val="Title"/>
      </w:pPr>
    </w:p>
    <w:p w:rsidR="00C30D20" w:rsidRDefault="00C30D20">
      <w:pPr>
        <w:pStyle w:val="Title"/>
      </w:pPr>
    </w:p>
    <w:p w:rsidR="00C30D20" w:rsidRDefault="00C30D20">
      <w:pPr>
        <w:pStyle w:val="Title"/>
      </w:pPr>
    </w:p>
    <w:p w:rsidR="00C30D20" w:rsidRDefault="008967D5">
      <w:pPr>
        <w:pStyle w:val="Title"/>
      </w:pPr>
      <w:r>
        <w:rPr>
          <w:noProof/>
        </w:rPr>
        <w:pict>
          <v:line id="_x0000_s1031" style="position:absolute;left:0;text-align:left;z-index:251658240;mso-position-horizontal-relative:page" from="302.4pt,23.2pt" to="302.4pt,44.8pt" o:allowincell="f">
            <v:stroke endarrow="block"/>
            <w10:wrap anchorx="page"/>
          </v:line>
        </w:pict>
      </w:r>
    </w:p>
    <w:p w:rsidR="00C30D20" w:rsidRDefault="008967D5">
      <w:pPr>
        <w:pStyle w:val="Title"/>
      </w:pPr>
      <w:r>
        <w:rPr>
          <w:noProof/>
        </w:rPr>
        <w:pict>
          <v:shape id="_x0000_s1028" type="#_x0000_t202" style="position:absolute;left:0;text-align:left;margin-left:39.6pt;margin-top:19.55pt;width:424.8pt;height:100.8pt;z-index:251655168" o:allowincell="f">
            <v:shadow on="t" offset="6pt,-6pt"/>
            <v:textbox style="mso-next-textbox:#_x0000_s1028">
              <w:txbxContent>
                <w:p w:rsidR="00C30D20" w:rsidRDefault="00C30D20">
                  <w:pPr>
                    <w:pStyle w:val="Title"/>
                    <w:rPr>
                      <w:sz w:val="40"/>
                    </w:rPr>
                  </w:pPr>
                  <w:r>
                    <w:rPr>
                      <w:sz w:val="40"/>
                    </w:rPr>
                    <w:t>First Broker Dealer (FBD)</w:t>
                  </w:r>
                </w:p>
                <w:p w:rsidR="00C30D20" w:rsidRDefault="00C30D20">
                  <w:pPr>
                    <w:pStyle w:val="Title"/>
                    <w:spacing w:line="200" w:lineRule="exact"/>
                    <w:rPr>
                      <w:sz w:val="40"/>
                    </w:rPr>
                  </w:pPr>
                </w:p>
                <w:p w:rsidR="00C30D20" w:rsidRDefault="00C30D20">
                  <w:pPr>
                    <w:pStyle w:val="Title"/>
                    <w:rPr>
                      <w:smallCaps w:val="0"/>
                      <w:sz w:val="24"/>
                    </w:rPr>
                  </w:pPr>
                  <w:r>
                    <w:rPr>
                      <w:smallCaps w:val="0"/>
                      <w:sz w:val="24"/>
                    </w:rPr>
                    <w:sym w:font="Symbol" w:char="F0B7"/>
                  </w:r>
                  <w:r>
                    <w:rPr>
                      <w:smallCaps w:val="0"/>
                      <w:sz w:val="24"/>
                    </w:rPr>
                    <w:t xml:space="preserve"> Serves as our “Broker-Dealer” that           </w:t>
                  </w:r>
                  <w:r>
                    <w:rPr>
                      <w:smallCaps w:val="0"/>
                      <w:sz w:val="24"/>
                    </w:rPr>
                    <w:sym w:font="Symbol" w:char="F0B7"/>
                  </w:r>
                  <w:r>
                    <w:rPr>
                      <w:smallCaps w:val="0"/>
                      <w:sz w:val="24"/>
                    </w:rPr>
                    <w:t xml:space="preserve"> No seats on stock exchanges</w:t>
                  </w:r>
                </w:p>
                <w:p w:rsidR="00C30D20" w:rsidRDefault="00C30D20">
                  <w:pPr>
                    <w:pStyle w:val="Title"/>
                    <w:jc w:val="left"/>
                    <w:rPr>
                      <w:smallCaps w:val="0"/>
                      <w:sz w:val="24"/>
                    </w:rPr>
                  </w:pPr>
                  <w:r>
                    <w:rPr>
                      <w:smallCaps w:val="0"/>
                      <w:sz w:val="24"/>
                    </w:rPr>
                    <w:t xml:space="preserve">         securities are offered through</w:t>
                  </w:r>
                  <w:r>
                    <w:rPr>
                      <w:smallCaps w:val="0"/>
                      <w:sz w:val="24"/>
                    </w:rPr>
                    <w:tab/>
                  </w:r>
                  <w:r>
                    <w:rPr>
                      <w:smallCaps w:val="0"/>
                      <w:sz w:val="24"/>
                    </w:rPr>
                    <w:tab/>
                  </w:r>
                  <w:r>
                    <w:rPr>
                      <w:smallCaps w:val="0"/>
                      <w:sz w:val="24"/>
                    </w:rPr>
                    <w:tab/>
                  </w:r>
                  <w:r>
                    <w:rPr>
                      <w:smallCaps w:val="0"/>
                      <w:sz w:val="24"/>
                    </w:rPr>
                    <w:sym w:font="Symbol" w:char="F0B7"/>
                  </w:r>
                  <w:r>
                    <w:rPr>
                      <w:smallCaps w:val="0"/>
                      <w:sz w:val="24"/>
                    </w:rPr>
                    <w:t xml:space="preserve"> Our “back office”</w:t>
                  </w:r>
                </w:p>
                <w:p w:rsidR="00C30D20" w:rsidRDefault="00C30D20">
                  <w:pPr>
                    <w:pStyle w:val="Title"/>
                    <w:spacing w:line="100" w:lineRule="exact"/>
                    <w:rPr>
                      <w:smallCaps w:val="0"/>
                      <w:sz w:val="24"/>
                    </w:rPr>
                  </w:pPr>
                </w:p>
                <w:p w:rsidR="00C30D20" w:rsidRDefault="00C30D20">
                  <w:pPr>
                    <w:pStyle w:val="Title"/>
                    <w:rPr>
                      <w:smallCaps w:val="0"/>
                      <w:sz w:val="28"/>
                    </w:rPr>
                  </w:pPr>
                </w:p>
                <w:p w:rsidR="00C30D20" w:rsidRDefault="00C30D20">
                  <w:pPr>
                    <w:jc w:val="center"/>
                    <w:rPr>
                      <w:sz w:val="28"/>
                    </w:rPr>
                  </w:pPr>
                </w:p>
              </w:txbxContent>
            </v:textbox>
            <w10:wrap type="square"/>
          </v:shape>
        </w:pict>
      </w:r>
    </w:p>
    <w:p w:rsidR="00C30D20" w:rsidRDefault="00C30D20">
      <w:pPr>
        <w:pStyle w:val="Title"/>
      </w:pPr>
    </w:p>
    <w:p w:rsidR="00C30D20" w:rsidRDefault="00C30D20">
      <w:pPr>
        <w:pStyle w:val="Title"/>
      </w:pPr>
    </w:p>
    <w:p w:rsidR="00C30D20" w:rsidRDefault="00C30D20">
      <w:pPr>
        <w:pStyle w:val="Title"/>
      </w:pPr>
    </w:p>
    <w:p w:rsidR="00C30D20" w:rsidRDefault="008967D5">
      <w:pPr>
        <w:pStyle w:val="Title"/>
      </w:pPr>
      <w:r>
        <w:rPr>
          <w:noProof/>
        </w:rPr>
        <w:pict>
          <v:shape id="_x0000_s1032" type="#_x0000_t202" style="position:absolute;left:0;text-align:left;margin-left:100.8pt;margin-top:6pt;width:410.4pt;height:43.2pt;z-index:251659264;mso-position-horizontal-relative:page" o:allowincell="f">
            <v:textbox style="mso-next-textbox:#_x0000_s1032">
              <w:txbxContent>
                <w:p w:rsidR="00C30D20" w:rsidRDefault="00C30D20">
                  <w:pPr>
                    <w:pStyle w:val="Heading4"/>
                    <w:rPr>
                      <w:b w:val="0"/>
                    </w:rPr>
                  </w:pPr>
                  <w:r>
                    <w:rPr>
                      <w:b w:val="0"/>
                      <w:sz w:val="28"/>
                    </w:rPr>
                    <w:t>Actual holding of securities and clearing of securities transactions are not done at FAS.  FAS clears through:</w:t>
                  </w:r>
                </w:p>
              </w:txbxContent>
            </v:textbox>
            <w10:wrap anchorx="page"/>
          </v:shape>
        </w:pict>
      </w:r>
    </w:p>
    <w:p w:rsidR="00C30D20" w:rsidRDefault="008967D5">
      <w:pPr>
        <w:pStyle w:val="Title"/>
      </w:pPr>
      <w:r>
        <w:rPr>
          <w:noProof/>
        </w:rPr>
        <w:pict>
          <v:line id="_x0000_s1038" style="position:absolute;left:0;text-align:left;z-index:251661312;mso-position-horizontal-relative:page" from="335.55pt,19.3pt" to="345.85pt,29.4pt" o:allowincell="f">
            <v:stroke endarrow="block"/>
            <w10:wrap anchorx="page"/>
          </v:line>
        </w:pict>
      </w:r>
      <w:r>
        <w:rPr>
          <w:noProof/>
        </w:rPr>
        <w:pict>
          <v:line id="_x0000_s1033" style="position:absolute;left:0;text-align:left;flip:x;z-index:251660288;mso-position-horizontal-relative:page" from="257.4pt,19.3pt" to="266.4pt,29.4pt" o:allowincell="f">
            <v:stroke endarrow="block"/>
            <w10:wrap anchorx="page"/>
          </v:line>
        </w:pict>
      </w:r>
    </w:p>
    <w:p w:rsidR="00C30D20" w:rsidRDefault="008967D5">
      <w:pPr>
        <w:pStyle w:val="Title"/>
      </w:pPr>
      <w:r>
        <w:rPr>
          <w:noProof/>
        </w:rPr>
        <w:pict>
          <v:shape id="_x0000_s1030" type="#_x0000_t202" style="position:absolute;left:0;text-align:left;margin-left:313.4pt;margin-top:3.8pt;width:223.2pt;height:245.1pt;z-index:251657216;mso-position-horizontal-relative:page" o:allowincell="f">
            <v:textbox style="mso-next-textbox:#_x0000_s1030">
              <w:txbxContent>
                <w:p w:rsidR="00C30D20" w:rsidRDefault="00C30D20">
                  <w:pPr>
                    <w:pStyle w:val="Heading3"/>
                  </w:pPr>
                  <w:r>
                    <w:t xml:space="preserve">Bear </w:t>
                  </w:r>
                  <w:r w:rsidR="005D3097">
                    <w:t>Markets</w:t>
                  </w:r>
                </w:p>
                <w:p w:rsidR="00C30D20" w:rsidRDefault="00C30D20">
                  <w:pPr>
                    <w:pStyle w:val="BodyText2"/>
                    <w:rPr>
                      <w:b/>
                      <w:smallCaps/>
                      <w:sz w:val="36"/>
                    </w:rPr>
                  </w:pPr>
                  <w:r>
                    <w:rPr>
                      <w:b/>
                      <w:smallCaps/>
                      <w:sz w:val="36"/>
                    </w:rPr>
                    <w:t>Securities Corp.</w:t>
                  </w:r>
                </w:p>
                <w:p w:rsidR="00C30D20" w:rsidRDefault="00C30D20">
                  <w:pPr>
                    <w:spacing w:line="100" w:lineRule="exact"/>
                  </w:pPr>
                </w:p>
                <w:p w:rsidR="00C30D20" w:rsidRDefault="00C30D20">
                  <w:pPr>
                    <w:jc w:val="center"/>
                    <w:rPr>
                      <w:sz w:val="24"/>
                    </w:rPr>
                  </w:pPr>
                  <w:r>
                    <w:rPr>
                      <w:sz w:val="24"/>
                    </w:rPr>
                    <w:sym w:font="Symbol" w:char="F0B7"/>
                  </w:r>
                  <w:r>
                    <w:rPr>
                      <w:sz w:val="24"/>
                    </w:rPr>
                    <w:t xml:space="preserve"> Has seats on stock exchanges.</w:t>
                  </w:r>
                </w:p>
                <w:p w:rsidR="00C30D20" w:rsidRDefault="00C30D20">
                  <w:pPr>
                    <w:spacing w:line="140" w:lineRule="exact"/>
                    <w:jc w:val="center"/>
                    <w:rPr>
                      <w:sz w:val="24"/>
                    </w:rPr>
                  </w:pPr>
                </w:p>
                <w:p w:rsidR="00C30D20" w:rsidRDefault="00C30D20">
                  <w:pPr>
                    <w:jc w:val="center"/>
                    <w:rPr>
                      <w:sz w:val="24"/>
                    </w:rPr>
                  </w:pPr>
                  <w:r>
                    <w:rPr>
                      <w:sz w:val="24"/>
                    </w:rPr>
                    <w:sym w:font="Symbol" w:char="F0B7"/>
                  </w:r>
                  <w:r>
                    <w:rPr>
                      <w:sz w:val="24"/>
                    </w:rPr>
                    <w:t xml:space="preserve"> Excellent research.</w:t>
                  </w:r>
                </w:p>
                <w:p w:rsidR="00C30D20" w:rsidRDefault="00C30D20">
                  <w:pPr>
                    <w:spacing w:line="140" w:lineRule="exact"/>
                    <w:jc w:val="center"/>
                    <w:rPr>
                      <w:sz w:val="24"/>
                    </w:rPr>
                  </w:pPr>
                </w:p>
                <w:p w:rsidR="00C30D20" w:rsidRDefault="00C30D20">
                  <w:pPr>
                    <w:jc w:val="center"/>
                    <w:rPr>
                      <w:sz w:val="24"/>
                    </w:rPr>
                  </w:pPr>
                  <w:r>
                    <w:rPr>
                      <w:sz w:val="24"/>
                    </w:rPr>
                    <w:sym w:font="Symbol" w:char="F0B7"/>
                  </w:r>
                  <w:r>
                    <w:rPr>
                      <w:sz w:val="24"/>
                    </w:rPr>
                    <w:t xml:space="preserve"> Access to several mutual funds, and most stocks. Allows us to buy mutual funds and </w:t>
                  </w:r>
                  <w:r>
                    <w:rPr>
                      <w:b/>
                      <w:i/>
                      <w:sz w:val="24"/>
                      <w:u w:val="single"/>
                    </w:rPr>
                    <w:t>waive the front-end loads</w:t>
                  </w:r>
                  <w:r>
                    <w:rPr>
                      <w:b/>
                      <w:i/>
                      <w:sz w:val="24"/>
                    </w:rPr>
                    <w:t xml:space="preserve"> </w:t>
                  </w:r>
                  <w:r>
                    <w:rPr>
                      <w:sz w:val="24"/>
                    </w:rPr>
                    <w:t>(sales charge or commissions).</w:t>
                  </w:r>
                </w:p>
                <w:p w:rsidR="00C30D20" w:rsidRDefault="00C30D20">
                  <w:pPr>
                    <w:spacing w:line="100" w:lineRule="exact"/>
                    <w:jc w:val="center"/>
                    <w:rPr>
                      <w:sz w:val="24"/>
                    </w:rPr>
                  </w:pPr>
                </w:p>
                <w:p w:rsidR="00C30D20" w:rsidRDefault="00C30D20">
                  <w:pPr>
                    <w:pStyle w:val="BodyText2"/>
                  </w:pPr>
                  <w:r>
                    <w:sym w:font="Symbol" w:char="F0B7"/>
                  </w:r>
                  <w:r>
                    <w:t xml:space="preserve"> Ticket charges for trading: Either $24.25 or $28.75 per trade (stocks traded </w:t>
                  </w:r>
                  <w:proofErr w:type="gramStart"/>
                  <w:r>
                    <w:t>on  exchanges</w:t>
                  </w:r>
                  <w:proofErr w:type="gramEnd"/>
                  <w:r>
                    <w:t xml:space="preserve"> have an additional 2</w:t>
                  </w:r>
                  <w:r>
                    <w:sym w:font="IBM Passport CP-850" w:char="F0BD"/>
                  </w:r>
                  <w:r>
                    <w:t xml:space="preserve"> per share charge). </w:t>
                  </w:r>
                </w:p>
                <w:p w:rsidR="00C30D20" w:rsidRDefault="00C30D20">
                  <w:pPr>
                    <w:spacing w:line="100" w:lineRule="exact"/>
                    <w:jc w:val="center"/>
                    <w:rPr>
                      <w:sz w:val="24"/>
                    </w:rPr>
                  </w:pPr>
                </w:p>
                <w:p w:rsidR="00C30D20" w:rsidRDefault="00C30D20">
                  <w:pPr>
                    <w:jc w:val="center"/>
                    <w:rPr>
                      <w:sz w:val="24"/>
                    </w:rPr>
                  </w:pPr>
                  <w:r>
                    <w:rPr>
                      <w:sz w:val="24"/>
                    </w:rPr>
                    <w:sym w:font="Symbol" w:char="F0B7"/>
                  </w:r>
                  <w:r>
                    <w:rPr>
                      <w:sz w:val="24"/>
                    </w:rPr>
                    <w:t xml:space="preserve"> $35 annual IRA fee ($50 for Roth IRAs).</w:t>
                  </w:r>
                </w:p>
              </w:txbxContent>
            </v:textbox>
            <w10:wrap anchorx="page"/>
          </v:shape>
        </w:pict>
      </w:r>
      <w:r>
        <w:rPr>
          <w:noProof/>
        </w:rPr>
        <w:pict>
          <v:shape id="_x0000_s1029" type="#_x0000_t202" style="position:absolute;left:0;text-align:left;margin-left:64.8pt;margin-top:3.8pt;width:223.2pt;height:245.5pt;z-index:251656192;mso-position-horizontal-relative:page" o:allowincell="f">
            <v:textbox style="mso-next-textbox:#_x0000_s1029">
              <w:txbxContent>
                <w:p w:rsidR="00C30D20" w:rsidRDefault="00C30D20">
                  <w:pPr>
                    <w:pStyle w:val="Heading3"/>
                  </w:pPr>
                  <w:r>
                    <w:t>Pershing</w:t>
                  </w:r>
                </w:p>
                <w:p w:rsidR="00C30D20" w:rsidRDefault="00C30D20">
                  <w:pPr>
                    <w:spacing w:line="140" w:lineRule="exact"/>
                  </w:pPr>
                </w:p>
                <w:p w:rsidR="00C30D20" w:rsidRDefault="00C30D20">
                  <w:pPr>
                    <w:jc w:val="center"/>
                    <w:rPr>
                      <w:sz w:val="24"/>
                    </w:rPr>
                  </w:pPr>
                  <w:r>
                    <w:rPr>
                      <w:sz w:val="24"/>
                    </w:rPr>
                    <w:sym w:font="Symbol" w:char="F0B7"/>
                  </w:r>
                  <w:r>
                    <w:rPr>
                      <w:sz w:val="24"/>
                    </w:rPr>
                    <w:t xml:space="preserve"> Has seats on stock exchanges.</w:t>
                  </w:r>
                </w:p>
                <w:p w:rsidR="00C30D20" w:rsidRDefault="00C30D20">
                  <w:pPr>
                    <w:jc w:val="center"/>
                    <w:rPr>
                      <w:sz w:val="24"/>
                    </w:rPr>
                  </w:pPr>
                  <w:r>
                    <w:rPr>
                      <w:sz w:val="24"/>
                    </w:rPr>
                    <w:sym w:font="Symbol" w:char="F0B7"/>
                  </w:r>
                  <w:r>
                    <w:rPr>
                      <w:sz w:val="24"/>
                    </w:rPr>
                    <w:t xml:space="preserve"> Excellent statements.</w:t>
                  </w:r>
                </w:p>
                <w:p w:rsidR="00C30D20" w:rsidRDefault="00C30D20">
                  <w:pPr>
                    <w:spacing w:line="200" w:lineRule="exact"/>
                    <w:jc w:val="center"/>
                    <w:rPr>
                      <w:sz w:val="24"/>
                    </w:rPr>
                  </w:pPr>
                </w:p>
                <w:p w:rsidR="00C30D20" w:rsidRDefault="00C30D20">
                  <w:pPr>
                    <w:jc w:val="center"/>
                    <w:rPr>
                      <w:sz w:val="24"/>
                    </w:rPr>
                  </w:pPr>
                  <w:r>
                    <w:rPr>
                      <w:sz w:val="24"/>
                    </w:rPr>
                    <w:sym w:font="Symbol" w:char="F0B7"/>
                  </w:r>
                  <w:r>
                    <w:rPr>
                      <w:sz w:val="24"/>
                    </w:rPr>
                    <w:t xml:space="preserve"> Access to almost any stock,</w:t>
                  </w:r>
                </w:p>
                <w:p w:rsidR="00C30D20" w:rsidRDefault="00C30D20">
                  <w:pPr>
                    <w:pStyle w:val="BodyText"/>
                    <w:jc w:val="center"/>
                  </w:pPr>
                  <w:r>
                    <w:t xml:space="preserve">bond, or mutual fund. Allows us to buy mutual funds and </w:t>
                  </w:r>
                  <w:r>
                    <w:rPr>
                      <w:b/>
                      <w:i/>
                      <w:u w:val="single"/>
                    </w:rPr>
                    <w:t>waive the front-end loads</w:t>
                  </w:r>
                  <w:r>
                    <w:t xml:space="preserve"> (sales charge or commissions).</w:t>
                  </w:r>
                </w:p>
                <w:p w:rsidR="00C30D20" w:rsidRDefault="00C30D20">
                  <w:pPr>
                    <w:spacing w:line="200" w:lineRule="exact"/>
                    <w:jc w:val="center"/>
                    <w:rPr>
                      <w:sz w:val="24"/>
                    </w:rPr>
                  </w:pPr>
                </w:p>
                <w:p w:rsidR="00C30D20" w:rsidRDefault="00C30D20">
                  <w:pPr>
                    <w:pStyle w:val="BodyText2"/>
                  </w:pPr>
                  <w:r>
                    <w:sym w:font="Symbol" w:char="F0B7"/>
                  </w:r>
                  <w:r>
                    <w:t xml:space="preserve"> Ticket charges for trading: Either $24.50 or $28 per trade (stocks traded </w:t>
                  </w:r>
                  <w:proofErr w:type="gramStart"/>
                  <w:r>
                    <w:t>on  exchanges</w:t>
                  </w:r>
                  <w:proofErr w:type="gramEnd"/>
                  <w:r>
                    <w:t xml:space="preserve"> have an additional 2</w:t>
                  </w:r>
                  <w:r>
                    <w:sym w:font="IBM Passport CP-850" w:char="F0BD"/>
                  </w:r>
                  <w:r>
                    <w:t xml:space="preserve"> per share charge).</w:t>
                  </w:r>
                </w:p>
                <w:p w:rsidR="00C30D20" w:rsidRDefault="00C30D20">
                  <w:pPr>
                    <w:spacing w:line="200" w:lineRule="exact"/>
                    <w:jc w:val="center"/>
                    <w:rPr>
                      <w:sz w:val="24"/>
                    </w:rPr>
                  </w:pPr>
                </w:p>
                <w:p w:rsidR="00C30D20" w:rsidRDefault="00C30D20">
                  <w:pPr>
                    <w:jc w:val="center"/>
                  </w:pPr>
                  <w:r>
                    <w:rPr>
                      <w:sz w:val="24"/>
                    </w:rPr>
                    <w:sym w:font="Symbol" w:char="F0B7"/>
                  </w:r>
                  <w:r>
                    <w:rPr>
                      <w:sz w:val="24"/>
                    </w:rPr>
                    <w:t xml:space="preserve"> $35 annual IRA fee ($50 for Roth IRAs).</w:t>
                  </w:r>
                </w:p>
              </w:txbxContent>
            </v:textbox>
            <w10:wrap anchorx="page"/>
          </v:shape>
        </w:pict>
      </w:r>
    </w:p>
    <w:p w:rsidR="00C30D20" w:rsidRDefault="00C30D20">
      <w:pPr>
        <w:pStyle w:val="Title"/>
      </w:pPr>
    </w:p>
    <w:p w:rsidR="00C30D20" w:rsidRDefault="00C30D20">
      <w:pPr>
        <w:pStyle w:val="Title"/>
      </w:pPr>
    </w:p>
    <w:sectPr w:rsidR="00C30D20" w:rsidSect="00716E0F">
      <w:footerReference w:type="default" r:id="rId6"/>
      <w:pgSz w:w="12240" w:h="15840"/>
      <w:pgMar w:top="1008" w:right="1080" w:bottom="1008"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7A" w:rsidRDefault="007A1A7A">
      <w:r>
        <w:separator/>
      </w:r>
    </w:p>
  </w:endnote>
  <w:endnote w:type="continuationSeparator" w:id="0">
    <w:p w:rsidR="007A1A7A" w:rsidRDefault="007A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BM Passport CP-850">
    <w:altName w:val="Symbol"/>
    <w:charset w:val="02"/>
    <w:family w:val="modern"/>
    <w:pitch w:val="fixed"/>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04" w:rsidRPr="003F4604" w:rsidRDefault="003F4604">
    <w:pPr>
      <w:pStyle w:val="Footer"/>
    </w:pPr>
    <w:r w:rsidRPr="003F4604">
      <w:rPr>
        <w:rStyle w:val="xdtextbox1"/>
        <w:sz w:val="16"/>
        <w:szCs w:val="16"/>
        <w:bdr w:val="single" w:sz="8" w:space="1" w:color="898989" w:frame="1"/>
      </w:rPr>
      <w:t>Copyright 1997</w:t>
    </w:r>
    <w:r w:rsidR="00C0387A">
      <w:rPr>
        <w:rStyle w:val="xdtextbox1"/>
        <w:sz w:val="16"/>
        <w:szCs w:val="16"/>
        <w:bdr w:val="single" w:sz="8" w:space="1" w:color="898989" w:frame="1"/>
      </w:rPr>
      <w:t xml:space="preserve"> </w:t>
    </w:r>
    <w:r w:rsidRPr="003F4604">
      <w:rPr>
        <w:rStyle w:val="xdtextbox1"/>
        <w:sz w:val="16"/>
        <w:szCs w:val="16"/>
        <w:bdr w:val="single" w:sz="8" w:space="1" w:color="898989" w:frame="1"/>
      </w:rPr>
      <w:t>-</w:t>
    </w:r>
    <w:r w:rsidR="00C0387A">
      <w:rPr>
        <w:rStyle w:val="xdtextbox1"/>
        <w:sz w:val="16"/>
        <w:szCs w:val="16"/>
        <w:bdr w:val="single" w:sz="8" w:space="1" w:color="898989" w:frame="1"/>
      </w:rPr>
      <w:t xml:space="preserve"> </w:t>
    </w:r>
    <w:r w:rsidRPr="003F4604">
      <w:rPr>
        <w:rStyle w:val="xdtextbox1"/>
        <w:sz w:val="16"/>
        <w:szCs w:val="16"/>
        <w:bdr w:val="single" w:sz="8" w:space="1" w:color="898989" w:frame="1"/>
      </w:rPr>
      <w:t>201</w:t>
    </w:r>
    <w:r w:rsidR="008967D5">
      <w:rPr>
        <w:rStyle w:val="xdtextbox1"/>
        <w:sz w:val="16"/>
        <w:szCs w:val="16"/>
        <w:bdr w:val="single" w:sz="8" w:space="1" w:color="898989" w:frame="1"/>
      </w:rPr>
      <w:t>7</w:t>
    </w:r>
    <w:r w:rsidRPr="003F4604">
      <w:rPr>
        <w:rStyle w:val="xdtextbox1"/>
        <w:sz w:val="16"/>
        <w:szCs w:val="16"/>
        <w:bdr w:val="single" w:sz="8" w:space="1" w:color="898989" w:frame="1"/>
      </w:rPr>
      <w:t xml:space="preserve"> Toolsformoney.com, All Rights Reserved</w:t>
    </w:r>
  </w:p>
  <w:p w:rsidR="00C30D20" w:rsidRDefault="00C30D20">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7A" w:rsidRDefault="007A1A7A">
      <w:r>
        <w:separator/>
      </w:r>
    </w:p>
  </w:footnote>
  <w:footnote w:type="continuationSeparator" w:id="0">
    <w:p w:rsidR="007A1A7A" w:rsidRDefault="007A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4604"/>
    <w:rsid w:val="003F4604"/>
    <w:rsid w:val="00574541"/>
    <w:rsid w:val="005D3097"/>
    <w:rsid w:val="00716E0F"/>
    <w:rsid w:val="0077715D"/>
    <w:rsid w:val="007A1A7A"/>
    <w:rsid w:val="008967D5"/>
    <w:rsid w:val="00934044"/>
    <w:rsid w:val="009F51D0"/>
    <w:rsid w:val="009F6E7E"/>
    <w:rsid w:val="00B1496F"/>
    <w:rsid w:val="00B56359"/>
    <w:rsid w:val="00C0387A"/>
    <w:rsid w:val="00C30D20"/>
    <w:rsid w:val="00E05639"/>
    <w:rsid w:val="00EB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colormru v:ext="edit" colors="#ddd,#eaeaea,#f8f8f8,white"/>
    </o:shapedefaults>
    <o:shapelayout v:ext="edit">
      <o:idmap v:ext="edit" data="1"/>
    </o:shapelayout>
  </w:shapeDefaults>
  <w:decimalSymbol w:val="."/>
  <w:listSeparator w:val=","/>
  <w14:docId w14:val="320212E7"/>
  <w15:docId w15:val="{052BD1E5-C564-439D-B681-9718BBFD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16E0F"/>
    <w:rPr>
      <w:sz w:val="32"/>
    </w:rPr>
  </w:style>
  <w:style w:type="paragraph" w:styleId="Heading1">
    <w:name w:val="heading 1"/>
    <w:basedOn w:val="Normal"/>
    <w:next w:val="Normal"/>
    <w:qFormat/>
    <w:rsid w:val="00716E0F"/>
    <w:pPr>
      <w:keepNext/>
      <w:jc w:val="center"/>
      <w:outlineLvl w:val="0"/>
    </w:pPr>
    <w:rPr>
      <w:sz w:val="40"/>
    </w:rPr>
  </w:style>
  <w:style w:type="paragraph" w:styleId="Heading2">
    <w:name w:val="heading 2"/>
    <w:basedOn w:val="Normal"/>
    <w:next w:val="Normal"/>
    <w:qFormat/>
    <w:rsid w:val="00716E0F"/>
    <w:pPr>
      <w:keepNext/>
      <w:jc w:val="center"/>
      <w:outlineLvl w:val="1"/>
    </w:pPr>
    <w:rPr>
      <w:sz w:val="48"/>
    </w:rPr>
  </w:style>
  <w:style w:type="paragraph" w:styleId="Heading3">
    <w:name w:val="heading 3"/>
    <w:basedOn w:val="Normal"/>
    <w:next w:val="Normal"/>
    <w:qFormat/>
    <w:rsid w:val="00716E0F"/>
    <w:pPr>
      <w:keepNext/>
      <w:jc w:val="center"/>
      <w:outlineLvl w:val="2"/>
    </w:pPr>
    <w:rPr>
      <w:b/>
      <w:smallCaps/>
      <w:sz w:val="52"/>
    </w:rPr>
  </w:style>
  <w:style w:type="paragraph" w:styleId="Heading4">
    <w:name w:val="heading 4"/>
    <w:basedOn w:val="Normal"/>
    <w:next w:val="Normal"/>
    <w:qFormat/>
    <w:rsid w:val="00716E0F"/>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716E0F"/>
    <w:pPr>
      <w:framePr w:w="7920" w:h="1980" w:hRule="exact" w:hSpace="180" w:wrap="auto" w:hAnchor="page" w:xAlign="center" w:yAlign="bottom"/>
      <w:ind w:left="2880"/>
    </w:pPr>
  </w:style>
  <w:style w:type="paragraph" w:styleId="Title">
    <w:name w:val="Title"/>
    <w:basedOn w:val="Normal"/>
    <w:qFormat/>
    <w:rsid w:val="00716E0F"/>
    <w:pPr>
      <w:jc w:val="center"/>
    </w:pPr>
    <w:rPr>
      <w:b/>
      <w:smallCaps/>
      <w:sz w:val="52"/>
    </w:rPr>
  </w:style>
  <w:style w:type="paragraph" w:styleId="BodyText">
    <w:name w:val="Body Text"/>
    <w:basedOn w:val="Normal"/>
    <w:semiHidden/>
    <w:rsid w:val="00716E0F"/>
    <w:rPr>
      <w:sz w:val="24"/>
    </w:rPr>
  </w:style>
  <w:style w:type="paragraph" w:styleId="BodyText2">
    <w:name w:val="Body Text 2"/>
    <w:basedOn w:val="Normal"/>
    <w:semiHidden/>
    <w:rsid w:val="00716E0F"/>
    <w:pPr>
      <w:jc w:val="center"/>
    </w:pPr>
    <w:rPr>
      <w:sz w:val="24"/>
    </w:rPr>
  </w:style>
  <w:style w:type="paragraph" w:styleId="Header">
    <w:name w:val="header"/>
    <w:basedOn w:val="Normal"/>
    <w:semiHidden/>
    <w:rsid w:val="00716E0F"/>
    <w:pPr>
      <w:tabs>
        <w:tab w:val="center" w:pos="4320"/>
        <w:tab w:val="right" w:pos="8640"/>
      </w:tabs>
    </w:pPr>
  </w:style>
  <w:style w:type="paragraph" w:styleId="Footer">
    <w:name w:val="footer"/>
    <w:basedOn w:val="Normal"/>
    <w:link w:val="FooterChar"/>
    <w:uiPriority w:val="99"/>
    <w:rsid w:val="00716E0F"/>
    <w:pPr>
      <w:tabs>
        <w:tab w:val="center" w:pos="4320"/>
        <w:tab w:val="right" w:pos="8640"/>
      </w:tabs>
    </w:pPr>
  </w:style>
  <w:style w:type="character" w:customStyle="1" w:styleId="FooterChar">
    <w:name w:val="Footer Char"/>
    <w:basedOn w:val="DefaultParagraphFont"/>
    <w:link w:val="Footer"/>
    <w:uiPriority w:val="99"/>
    <w:rsid w:val="003F4604"/>
    <w:rPr>
      <w:sz w:val="32"/>
    </w:rPr>
  </w:style>
  <w:style w:type="paragraph" w:styleId="BalloonText">
    <w:name w:val="Balloon Text"/>
    <w:basedOn w:val="Normal"/>
    <w:link w:val="BalloonTextChar"/>
    <w:uiPriority w:val="99"/>
    <w:semiHidden/>
    <w:unhideWhenUsed/>
    <w:rsid w:val="003F4604"/>
    <w:rPr>
      <w:rFonts w:ascii="Tahoma" w:hAnsi="Tahoma" w:cs="Tahoma"/>
      <w:sz w:val="16"/>
      <w:szCs w:val="16"/>
    </w:rPr>
  </w:style>
  <w:style w:type="character" w:customStyle="1" w:styleId="BalloonTextChar">
    <w:name w:val="Balloon Text Char"/>
    <w:basedOn w:val="DefaultParagraphFont"/>
    <w:link w:val="BalloonText"/>
    <w:uiPriority w:val="99"/>
    <w:semiHidden/>
    <w:rsid w:val="003F4604"/>
    <w:rPr>
      <w:rFonts w:ascii="Tahoma" w:hAnsi="Tahoma" w:cs="Tahoma"/>
      <w:sz w:val="16"/>
      <w:szCs w:val="16"/>
    </w:rPr>
  </w:style>
  <w:style w:type="character" w:customStyle="1" w:styleId="xdtextbox1">
    <w:name w:val="xdtextbox1"/>
    <w:basedOn w:val="DefaultParagraphFont"/>
    <w:rsid w:val="003F4604"/>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Who the players are in a financial planning office.</vt:lpstr>
    </vt:vector>
  </TitlesOfParts>
  <Company>Real World Software</Company>
  <LinksUpToDate>false</LinksUpToDate>
  <CharactersWithSpaces>44</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the players are in a financial planning office.</dc:title>
  <dc:subject>Financial Planning</dc:subject>
  <dc:creator>Toolsformoney.com</dc:creator>
  <cp:keywords>personal finance software, money calculator, financial spreadsheet, financial tools, retirement planning, financial planning, retirement plan, asset allocation, retirement plans, retirement savings, retirement planner, allocation calculator, investment calculator, investor software, mutual fund screener, money ebook, money calculators, asset allocation calculator, allocation calculators, investment book, financial software, portfolio allocations, asset allocator, retirement calculator, retirement calculators, money management software, investment management software, money tool, mutual fund analysis, investment calculators, mutual fund advisor, financial planner</cp:keywords>
  <dc:description>Copyright 1997 - 2017 Toolsformoney.com, All Rights Reserved</dc:description>
  <cp:lastModifiedBy>Michael D. Fulford, CFA (Toolsformoney.com)</cp:lastModifiedBy>
  <cp:revision>9</cp:revision>
  <cp:lastPrinted>1999-11-17T22:06:00Z</cp:lastPrinted>
  <dcterms:created xsi:type="dcterms:W3CDTF">2012-01-10T20:38:00Z</dcterms:created>
  <dcterms:modified xsi:type="dcterms:W3CDTF">2017-01-11T17:48:00Z</dcterms:modified>
  <cp:category>Financial Planning</cp:category>
</cp:coreProperties>
</file>