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04" w:rsidRDefault="006F77D5" w:rsidP="00F5530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60" w:lineRule="exact"/>
        <w:jc w:val="center"/>
        <w:rPr>
          <w:b/>
          <w:bCs/>
          <w:smallCaps/>
          <w:sz w:val="40"/>
          <w:szCs w:val="40"/>
        </w:rPr>
      </w:pPr>
      <w:r>
        <w:rPr>
          <w:spacing w:val="-2"/>
        </w:rPr>
        <w:fldChar w:fldCharType="begin"/>
      </w:r>
      <w:r w:rsidR="00F55304">
        <w:rPr>
          <w:spacing w:val="-2"/>
        </w:rPr>
        <w:instrText xml:space="preserve">PRIVATE </w:instrText>
      </w:r>
      <w:r>
        <w:rPr>
          <w:spacing w:val="-2"/>
        </w:rPr>
        <w:fldChar w:fldCharType="end"/>
      </w:r>
    </w:p>
    <w:p w:rsidR="00F55304" w:rsidRDefault="00F55304" w:rsidP="00F5530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cs="Times New Roman"/>
          <w:b/>
          <w:bCs/>
          <w:smallCaps/>
          <w:sz w:val="28"/>
          <w:szCs w:val="28"/>
        </w:rPr>
      </w:pPr>
      <w:r>
        <w:rPr>
          <w:rFonts w:ascii="Times New Roman" w:hAnsi="Times New Roman" w:cs="Times New Roman"/>
          <w:b/>
          <w:bCs/>
          <w:smallCaps/>
          <w:sz w:val="40"/>
          <w:szCs w:val="40"/>
        </w:rPr>
        <w:t>Financial Planning Office Call-In Script</w:t>
      </w:r>
    </w:p>
    <w:p w:rsidR="00F55304" w:rsidRDefault="00F55304" w:rsidP="00F5530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cs="Times New Roman"/>
          <w:b/>
          <w:bCs/>
          <w:smallCaps/>
          <w:sz w:val="28"/>
          <w:szCs w:val="28"/>
        </w:rPr>
      </w:pPr>
    </w:p>
    <w:p w:rsidR="00F55304" w:rsidRDefault="00F55304" w:rsidP="00F5530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cs="Times New Roman"/>
          <w:b/>
          <w:bCs/>
          <w:smallCaps/>
          <w:sz w:val="28"/>
          <w:szCs w:val="28"/>
        </w:rPr>
      </w:pPr>
      <w:r>
        <w:rPr>
          <w:rFonts w:ascii="Times New Roman" w:hAnsi="Times New Roman" w:cs="Times New Roman"/>
          <w:b/>
          <w:bCs/>
          <w:smallCaps/>
          <w:sz w:val="28"/>
          <w:szCs w:val="28"/>
        </w:rPr>
        <w:t>Real World Personal Finance Software</w:t>
      </w:r>
    </w:p>
    <w:p w:rsidR="00F55304" w:rsidRDefault="00F55304" w:rsidP="00F5530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cs="Times New Roman"/>
          <w:b/>
          <w:bCs/>
          <w:smallCaps/>
          <w:sz w:val="28"/>
          <w:szCs w:val="28"/>
        </w:rPr>
      </w:pPr>
    </w:p>
    <w:p w:rsidR="00F55304" w:rsidRPr="00CD1206" w:rsidRDefault="00F55304" w:rsidP="00F5530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cs="Times New Roman"/>
          <w:bCs/>
        </w:rPr>
      </w:pPr>
      <w:r>
        <w:rPr>
          <w:b/>
          <w:bCs/>
        </w:rPr>
        <w:t>(</w:t>
      </w:r>
      <w:r w:rsidR="00A9057C">
        <w:rPr>
          <w:b/>
          <w:bCs/>
        </w:rPr>
        <w:t>503</w:t>
      </w:r>
      <w:r>
        <w:rPr>
          <w:b/>
          <w:bCs/>
        </w:rPr>
        <w:t xml:space="preserve">) </w:t>
      </w:r>
      <w:r w:rsidR="00CD1206">
        <w:rPr>
          <w:b/>
          <w:bCs/>
        </w:rPr>
        <w:t>30</w:t>
      </w:r>
      <w:r w:rsidR="00A9057C">
        <w:rPr>
          <w:b/>
          <w:bCs/>
        </w:rPr>
        <w:t>9-1369</w:t>
      </w:r>
      <w:r>
        <w:rPr>
          <w:b/>
          <w:bCs/>
        </w:rPr>
        <w:tab/>
      </w:r>
      <w:r>
        <w:rPr>
          <w:b/>
          <w:bCs/>
        </w:rPr>
        <w:tab/>
      </w:r>
      <w:hyperlink r:id="rId6" w:history="1">
        <w:r w:rsidRPr="00CD1206">
          <w:rPr>
            <w:rStyle w:val="Hyperlink"/>
            <w:bCs/>
          </w:rPr>
          <w:t>support@toolsformoney.com</w:t>
        </w:r>
      </w:hyperlink>
      <w:r w:rsidRPr="00CD1206">
        <w:rPr>
          <w:rFonts w:ascii="Times New Roman" w:hAnsi="Times New Roman" w:cs="Times New Roman"/>
          <w:bCs/>
        </w:rPr>
        <w:tab/>
        <w:t xml:space="preserve">               </w:t>
      </w:r>
      <w:hyperlink r:id="rId7" w:history="1">
        <w:r w:rsidRPr="00CD1206">
          <w:rPr>
            <w:rStyle w:val="Hyperlink"/>
            <w:bCs/>
          </w:rPr>
          <w:t>http://www.toolsformoney.com/</w:t>
        </w:r>
      </w:hyperlink>
    </w:p>
    <w:p w:rsidR="00F55304" w:rsidRDefault="00F55304" w:rsidP="00F5530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bCs/>
          <w:sz w:val="24"/>
          <w:szCs w:val="24"/>
        </w:rPr>
      </w:pPr>
    </w:p>
    <w:p w:rsidR="00F55304" w:rsidRDefault="00F55304">
      <w:pPr>
        <w:rPr>
          <w:rFonts w:ascii="Times New Roman" w:hAnsi="Times New Roman" w:cs="Times New Roman"/>
          <w:sz w:val="24"/>
          <w:szCs w:val="24"/>
        </w:rPr>
      </w:pPr>
    </w:p>
    <w:p w:rsidR="008C0343" w:rsidRDefault="008C0343" w:rsidP="008C0343">
      <w:pPr>
        <w:pStyle w:val="Heading2"/>
        <w:jc w:val="center"/>
        <w:rPr>
          <w:rFonts w:ascii="Times New Roman" w:hAnsi="Times New Roman" w:cs="Times New Roman"/>
          <w:sz w:val="28"/>
          <w:szCs w:val="28"/>
        </w:rPr>
      </w:pPr>
    </w:p>
    <w:p w:rsidR="00F55304" w:rsidRDefault="00F55304" w:rsidP="008C0343">
      <w:pPr>
        <w:pStyle w:val="Heading2"/>
        <w:jc w:val="center"/>
        <w:rPr>
          <w:rFonts w:ascii="Times New Roman" w:hAnsi="Times New Roman" w:cs="Times New Roman"/>
          <w:sz w:val="28"/>
          <w:szCs w:val="28"/>
        </w:rPr>
      </w:pPr>
      <w:r>
        <w:rPr>
          <w:rFonts w:ascii="Times New Roman" w:hAnsi="Times New Roman" w:cs="Times New Roman"/>
          <w:sz w:val="28"/>
          <w:szCs w:val="28"/>
        </w:rPr>
        <w:t>Financial Management Group, Quality Financial Advice, Investments and Insurance since 1939!</w:t>
      </w:r>
    </w:p>
    <w:p w:rsidR="008C0343" w:rsidRDefault="008C0343" w:rsidP="008C0343"/>
    <w:p w:rsidR="008C0343" w:rsidRPr="008C0343" w:rsidRDefault="008C0343" w:rsidP="008C0343">
      <w:bookmarkStart w:id="0" w:name="_GoBack"/>
      <w:bookmarkEnd w:id="0"/>
    </w:p>
    <w:p w:rsidR="00F55304" w:rsidRDefault="00F55304">
      <w:pPr>
        <w:rPr>
          <w:rFonts w:ascii="Times New Roman" w:hAnsi="Times New Roman" w:cs="Times New Roman"/>
          <w:sz w:val="24"/>
          <w:szCs w:val="24"/>
        </w:rPr>
      </w:pP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Q1:</w:t>
      </w:r>
      <w:r>
        <w:rPr>
          <w:rFonts w:ascii="Times New Roman" w:hAnsi="Times New Roman" w:cs="Times New Roman"/>
          <w:sz w:val="24"/>
          <w:szCs w:val="24"/>
        </w:rPr>
        <w:tab/>
        <w:t xml:space="preserve">What do you do?  What is </w:t>
      </w:r>
      <w:r>
        <w:rPr>
          <w:rFonts w:ascii="Times New Roman" w:hAnsi="Times New Roman" w:cs="Times New Roman"/>
          <w:b/>
          <w:bCs/>
          <w:sz w:val="24"/>
          <w:szCs w:val="24"/>
        </w:rPr>
        <w:t>Financial Management Group</w:t>
      </w:r>
      <w:r>
        <w:rPr>
          <w:rFonts w:ascii="Times New Roman" w:hAnsi="Times New Roman" w:cs="Times New Roman"/>
          <w:sz w:val="24"/>
          <w:szCs w:val="24"/>
        </w:rPr>
        <w:t>?</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We are financial advisors.  We design personalized wealth management strategies for our clients.</w:t>
      </w:r>
    </w:p>
    <w:p w:rsidR="00F55304" w:rsidRDefault="00F55304">
      <w:pPr>
        <w:ind w:left="720" w:hanging="720"/>
        <w:rPr>
          <w:rFonts w:ascii="Times New Roman" w:hAnsi="Times New Roman" w:cs="Times New Roman"/>
          <w:sz w:val="24"/>
          <w:szCs w:val="24"/>
        </w:rPr>
      </w:pP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t>What do you mean by "personalized wealth management strategies"?</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We work with our clients to design specialized investment, trust, partnership and insurance strategies to achieve their personal financial goals.</w:t>
      </w:r>
    </w:p>
    <w:p w:rsidR="00F55304" w:rsidRDefault="00F55304">
      <w:pPr>
        <w:ind w:left="720" w:hanging="720"/>
        <w:rPr>
          <w:rFonts w:ascii="Times New Roman" w:hAnsi="Times New Roman" w:cs="Times New Roman"/>
          <w:sz w:val="24"/>
          <w:szCs w:val="24"/>
        </w:rPr>
      </w:pP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t>Specifically?</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specific planning advice depends on client's age, assets and personal goals but usually one or more of four general categories:</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b/>
        <w:t>1)  Accumulate/grow and conserve assets with client specific risk/reward characteristics;</w:t>
      </w:r>
    </w:p>
    <w:p w:rsidR="00F55304" w:rsidRDefault="00F55304">
      <w:pPr>
        <w:ind w:left="1440" w:hanging="720"/>
        <w:rPr>
          <w:rFonts w:ascii="Times New Roman" w:hAnsi="Times New Roman" w:cs="Times New Roman"/>
          <w:sz w:val="24"/>
          <w:szCs w:val="24"/>
        </w:rPr>
      </w:pPr>
      <w:r>
        <w:rPr>
          <w:rFonts w:ascii="Times New Roman" w:hAnsi="Times New Roman" w:cs="Times New Roman"/>
          <w:sz w:val="24"/>
          <w:szCs w:val="24"/>
        </w:rPr>
        <w:t>2) Plan for smooth, financially stable transition of closely held business interests and family assets;</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b/>
        <w:t>3) Eliminate or reduce the impact of 55% estate and inheritance taxes.</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b/>
        <w:t>4) Design exit strategies to smooth the transition of retirement.</w:t>
      </w:r>
    </w:p>
    <w:p w:rsidR="00F55304" w:rsidRDefault="00F55304">
      <w:pPr>
        <w:ind w:left="720" w:hanging="720"/>
        <w:rPr>
          <w:rFonts w:ascii="Times New Roman" w:hAnsi="Times New Roman" w:cs="Times New Roman"/>
          <w:sz w:val="24"/>
          <w:szCs w:val="24"/>
        </w:rPr>
      </w:pP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t>Does this mean you are a "Financial Planner"?</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term is accurately descriptive but we are often retained to go far beyond what most people consider as the typical role of a "Financial Planner". </w:t>
      </w:r>
    </w:p>
    <w:p w:rsidR="00F55304" w:rsidRDefault="00F55304">
      <w:pPr>
        <w:ind w:left="720" w:hanging="720"/>
        <w:rPr>
          <w:rFonts w:ascii="Times New Roman" w:hAnsi="Times New Roman" w:cs="Times New Roman"/>
          <w:sz w:val="24"/>
          <w:szCs w:val="24"/>
        </w:rPr>
      </w:pP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t>What are "business transition problems?"</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Many closely held businesses are financially dependent on one or two owners.  For example, a bank usually extends credit to a small business only if certain owners personally guarantee the loan.  If these key people die or retire, the bank may refuse to renew the loan or line of credit.  We design transition strategies so the business can continue under new ownership without financial disruption.</w:t>
      </w:r>
    </w:p>
    <w:p w:rsidR="00F55304" w:rsidRDefault="00F55304">
      <w:pPr>
        <w:ind w:left="720" w:hanging="720"/>
        <w:rPr>
          <w:rFonts w:ascii="Times New Roman" w:hAnsi="Times New Roman" w:cs="Times New Roman"/>
          <w:sz w:val="24"/>
          <w:szCs w:val="24"/>
        </w:rPr>
      </w:pP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Q7:</w:t>
      </w:r>
      <w:r>
        <w:rPr>
          <w:rFonts w:ascii="Times New Roman" w:hAnsi="Times New Roman" w:cs="Times New Roman"/>
          <w:sz w:val="24"/>
          <w:szCs w:val="24"/>
        </w:rPr>
        <w:tab/>
        <w:t>How do you eliminate or reduce the impact of Estate &amp; Inheritance Tax?</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We design personalized, sophisticated trust, partnership and insurance strategies to: </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b/>
        <w:t>1) Reduce the tax as much as possible by shifting assets to children and grandchildren via trusts, partnerships and favored charities; and then</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b/>
        <w:t>2) Pay any remaining tax by the judicious use of highly specialized life insurance products.</w:t>
      </w:r>
    </w:p>
    <w:p w:rsidR="00F55304" w:rsidRDefault="00F55304">
      <w:pPr>
        <w:ind w:left="720" w:hanging="720"/>
        <w:rPr>
          <w:rFonts w:ascii="Times New Roman" w:hAnsi="Times New Roman" w:cs="Times New Roman"/>
          <w:sz w:val="24"/>
          <w:szCs w:val="24"/>
        </w:rPr>
      </w:pP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Q8:</w:t>
      </w:r>
      <w:r>
        <w:rPr>
          <w:rFonts w:ascii="Times New Roman" w:hAnsi="Times New Roman" w:cs="Times New Roman"/>
          <w:sz w:val="24"/>
          <w:szCs w:val="24"/>
        </w:rPr>
        <w:tab/>
        <w:t>What do you mean by “smooth the transition of retirement?”</w:t>
      </w:r>
    </w:p>
    <w:p w:rsidR="00F55304" w:rsidRDefault="00F5530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Many of our clients have worked very hard their entire adult lives; spending much more time in their career than 40 hours a week.  It is often the case that retirement comes almost as a surprise for which the client is ill prepared emotionally.  Sometime lacking other interests or avocations to keep busy.  We often recommend the formation of family limited partnerships with the senior or managing partner the son of the retiring client.  This strategy is especially valuable when the client has adult children and grandchildren that the client can mentor in a variety of ways.  Such a family partnership allows a client to continue to use the skills developed during active employment.</w:t>
      </w:r>
    </w:p>
    <w:sectPr w:rsidR="00F55304" w:rsidSect="006F77D5">
      <w:footerReference w:type="default" r:id="rId8"/>
      <w:pgSz w:w="12240" w:h="15840"/>
      <w:pgMar w:top="360" w:right="360" w:bottom="72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7D" w:rsidRDefault="0056087D">
      <w:r>
        <w:separator/>
      </w:r>
    </w:p>
  </w:endnote>
  <w:endnote w:type="continuationSeparator" w:id="0">
    <w:p w:rsidR="0056087D" w:rsidRDefault="0056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04" w:rsidRDefault="00F55304">
    <w:pPr>
      <w:pStyle w:val="BodyText2"/>
      <w:jc w:val="right"/>
      <w:rPr>
        <w:sz w:val="16"/>
        <w:szCs w:val="16"/>
      </w:rPr>
    </w:pPr>
    <w:r>
      <w:rPr>
        <w:sz w:val="16"/>
        <w:szCs w:val="16"/>
      </w:rPr>
      <w:sym w:font="Symbol" w:char="F0E3"/>
    </w:r>
    <w:r>
      <w:rPr>
        <w:sz w:val="16"/>
        <w:szCs w:val="16"/>
      </w:rPr>
      <w:t xml:space="preserve"> Copyright 1997</w:t>
    </w:r>
    <w:r w:rsidR="00CD1206">
      <w:rPr>
        <w:sz w:val="16"/>
        <w:szCs w:val="16"/>
      </w:rPr>
      <w:t xml:space="preserve"> </w:t>
    </w:r>
    <w:r>
      <w:rPr>
        <w:sz w:val="16"/>
        <w:szCs w:val="16"/>
      </w:rPr>
      <w:t>-</w:t>
    </w:r>
    <w:r w:rsidR="00CD1206">
      <w:rPr>
        <w:sz w:val="16"/>
        <w:szCs w:val="16"/>
      </w:rPr>
      <w:t xml:space="preserve"> </w:t>
    </w:r>
    <w:r>
      <w:rPr>
        <w:sz w:val="16"/>
        <w:szCs w:val="16"/>
      </w:rPr>
      <w:t>201</w:t>
    </w:r>
    <w:r w:rsidR="008C0343">
      <w:rPr>
        <w:sz w:val="16"/>
        <w:szCs w:val="16"/>
      </w:rPr>
      <w:t>7</w:t>
    </w:r>
    <w:r>
      <w:rPr>
        <w:sz w:val="16"/>
        <w:szCs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7D" w:rsidRDefault="0056087D">
      <w:r>
        <w:separator/>
      </w:r>
    </w:p>
  </w:footnote>
  <w:footnote w:type="continuationSeparator" w:id="0">
    <w:p w:rsidR="0056087D" w:rsidRDefault="00560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FELayout/>
    <w:compatSetting w:name="compatibilityMode" w:uri="http://schemas.microsoft.com/office/word" w:val="12"/>
  </w:compat>
  <w:rsids>
    <w:rsidRoot w:val="00D06CE0"/>
    <w:rsid w:val="000F0975"/>
    <w:rsid w:val="00262BE6"/>
    <w:rsid w:val="0056087D"/>
    <w:rsid w:val="005D73A7"/>
    <w:rsid w:val="006F77D5"/>
    <w:rsid w:val="008C0343"/>
    <w:rsid w:val="009134B1"/>
    <w:rsid w:val="00981067"/>
    <w:rsid w:val="009E534C"/>
    <w:rsid w:val="00A9057C"/>
    <w:rsid w:val="00CD1206"/>
    <w:rsid w:val="00D06CE0"/>
    <w:rsid w:val="00D51C6F"/>
    <w:rsid w:val="00F5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21295"/>
  <w15:docId w15:val="{B4932F88-52E5-47F7-96BB-4DD62611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F77D5"/>
    <w:pPr>
      <w:autoSpaceDE w:val="0"/>
      <w:autoSpaceDN w:val="0"/>
      <w:spacing w:after="0" w:line="240" w:lineRule="auto"/>
    </w:pPr>
    <w:rPr>
      <w:rFonts w:ascii="CG Times (W1)" w:hAnsi="CG Times (W1)" w:cs="CG Times (W1)"/>
      <w:sz w:val="20"/>
      <w:szCs w:val="20"/>
    </w:rPr>
  </w:style>
  <w:style w:type="paragraph" w:styleId="Heading1">
    <w:name w:val="heading 1"/>
    <w:basedOn w:val="Normal"/>
    <w:next w:val="Normal"/>
    <w:link w:val="Heading1Char"/>
    <w:uiPriority w:val="99"/>
    <w:qFormat/>
    <w:rsid w:val="006F77D5"/>
    <w:pPr>
      <w:keepNext/>
      <w:outlineLvl w:val="0"/>
    </w:pPr>
    <w:rPr>
      <w:b/>
      <w:bCs/>
      <w:smallCaps/>
      <w:sz w:val="32"/>
      <w:szCs w:val="32"/>
    </w:rPr>
  </w:style>
  <w:style w:type="paragraph" w:styleId="Heading2">
    <w:name w:val="heading 2"/>
    <w:basedOn w:val="Normal"/>
    <w:next w:val="Normal"/>
    <w:link w:val="Heading2Char"/>
    <w:uiPriority w:val="99"/>
    <w:qFormat/>
    <w:rsid w:val="006F77D5"/>
    <w:pPr>
      <w:keepNex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77D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F77D5"/>
    <w:rPr>
      <w:rFonts w:ascii="Cambria" w:hAnsi="Cambria" w:cs="Cambria"/>
      <w:b/>
      <w:bCs/>
      <w:i/>
      <w:iCs/>
      <w:sz w:val="28"/>
      <w:szCs w:val="28"/>
    </w:rPr>
  </w:style>
  <w:style w:type="paragraph" w:styleId="EndnoteText">
    <w:name w:val="endnote text"/>
    <w:basedOn w:val="Normal"/>
    <w:link w:val="EndnoteTextChar"/>
    <w:uiPriority w:val="99"/>
    <w:rsid w:val="006F77D5"/>
  </w:style>
  <w:style w:type="character" w:customStyle="1" w:styleId="EndnoteTextChar">
    <w:name w:val="Endnote Text Char"/>
    <w:basedOn w:val="DefaultParagraphFont"/>
    <w:link w:val="EndnoteText"/>
    <w:uiPriority w:val="99"/>
    <w:locked/>
    <w:rsid w:val="006F77D5"/>
    <w:rPr>
      <w:rFonts w:ascii="CG Times (W1)" w:hAnsi="CG Times (W1)" w:cs="CG Times (W1)"/>
      <w:sz w:val="20"/>
      <w:szCs w:val="20"/>
    </w:rPr>
  </w:style>
  <w:style w:type="paragraph" w:styleId="Footer">
    <w:name w:val="footer"/>
    <w:basedOn w:val="Normal"/>
    <w:link w:val="FooterChar"/>
    <w:uiPriority w:val="99"/>
    <w:rsid w:val="006F77D5"/>
    <w:pPr>
      <w:tabs>
        <w:tab w:val="center" w:pos="4320"/>
        <w:tab w:val="right" w:pos="8640"/>
      </w:tabs>
    </w:pPr>
  </w:style>
  <w:style w:type="character" w:customStyle="1" w:styleId="FooterChar">
    <w:name w:val="Footer Char"/>
    <w:basedOn w:val="DefaultParagraphFont"/>
    <w:link w:val="Footer"/>
    <w:uiPriority w:val="99"/>
    <w:locked/>
    <w:rsid w:val="006F77D5"/>
    <w:rPr>
      <w:rFonts w:ascii="CG Times (W1)" w:hAnsi="CG Times (W1)" w:cs="CG Times (W1)"/>
      <w:sz w:val="20"/>
      <w:szCs w:val="20"/>
    </w:rPr>
  </w:style>
  <w:style w:type="paragraph" w:styleId="Header">
    <w:name w:val="header"/>
    <w:basedOn w:val="Normal"/>
    <w:link w:val="HeaderChar"/>
    <w:uiPriority w:val="99"/>
    <w:rsid w:val="006F77D5"/>
    <w:pPr>
      <w:tabs>
        <w:tab w:val="center" w:pos="4320"/>
        <w:tab w:val="right" w:pos="8640"/>
      </w:tabs>
    </w:pPr>
  </w:style>
  <w:style w:type="character" w:customStyle="1" w:styleId="HeaderChar">
    <w:name w:val="Header Char"/>
    <w:basedOn w:val="DefaultParagraphFont"/>
    <w:link w:val="Header"/>
    <w:uiPriority w:val="99"/>
    <w:locked/>
    <w:rsid w:val="006F77D5"/>
    <w:rPr>
      <w:rFonts w:ascii="CG Times (W1)" w:hAnsi="CG Times (W1)" w:cs="CG Times (W1)"/>
      <w:sz w:val="20"/>
      <w:szCs w:val="20"/>
    </w:rPr>
  </w:style>
  <w:style w:type="paragraph" w:styleId="BodyText2">
    <w:name w:val="Body Text 2"/>
    <w:basedOn w:val="Normal"/>
    <w:link w:val="BodyText2Char"/>
    <w:uiPriority w:val="99"/>
    <w:rsid w:val="006F77D5"/>
    <w:pPr>
      <w:autoSpaceDE/>
      <w:autoSpaceDN/>
      <w:jc w:val="center"/>
    </w:pPr>
    <w:rPr>
      <w:sz w:val="18"/>
      <w:szCs w:val="18"/>
    </w:rPr>
  </w:style>
  <w:style w:type="character" w:customStyle="1" w:styleId="BodyText2Char">
    <w:name w:val="Body Text 2 Char"/>
    <w:basedOn w:val="DefaultParagraphFont"/>
    <w:link w:val="BodyText2"/>
    <w:uiPriority w:val="99"/>
    <w:locked/>
    <w:rsid w:val="006F77D5"/>
    <w:rPr>
      <w:rFonts w:ascii="CG Times (W1)" w:hAnsi="CG Times (W1)" w:cs="CG Times (W1)"/>
      <w:sz w:val="20"/>
      <w:szCs w:val="20"/>
    </w:rPr>
  </w:style>
  <w:style w:type="character" w:styleId="Hyperlink">
    <w:name w:val="Hyperlink"/>
    <w:basedOn w:val="DefaultParagraphFont"/>
    <w:uiPriority w:val="99"/>
    <w:rsid w:val="006F77D5"/>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Phone Call-In Script for Receptionists.</vt:lpstr>
    </vt:vector>
  </TitlesOfParts>
  <Manager>Michael D. Fuilford, CFA</Manager>
  <Company>Toolsformoney.com</Company>
  <LinksUpToDate>false</LinksUpToDate>
  <CharactersWithSpaces>3044</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Call-In Script for Receptionists.</dc:title>
  <dc:subject>Financial Planning Software for Investment Management</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cp:keywords>
  <dc:description>Copyright 1997 - 2017 Toolsformoney.com, All Rights Reserved</dc:description>
  <cp:lastModifiedBy>Michael D. Fulford, CFA (Toolsformoney.com)</cp:lastModifiedBy>
  <cp:revision>7</cp:revision>
  <cp:lastPrinted>1996-02-07T18:50:00Z</cp:lastPrinted>
  <dcterms:created xsi:type="dcterms:W3CDTF">2012-01-10T20:28:00Z</dcterms:created>
  <dcterms:modified xsi:type="dcterms:W3CDTF">2017-01-11T17:46:00Z</dcterms:modified>
  <cp:category>Financial Planning Software for Investment Management</cp:category>
</cp:coreProperties>
</file>